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164419B0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</w:t>
      </w:r>
      <w:r w:rsidR="00D41B0F">
        <w:rPr>
          <w:lang w:val="en-US"/>
        </w:rPr>
        <w:t>10</w:t>
      </w:r>
      <w:r w:rsidR="00985BFD">
        <w:rPr>
          <w:lang w:val="en-US"/>
        </w:rPr>
        <w:t>-bis</w:t>
      </w:r>
      <w:r w:rsidRPr="008853FE">
        <w:rPr>
          <w:lang w:val="en-US"/>
        </w:rPr>
        <w:tab/>
        <w:t>R4-</w:t>
      </w:r>
      <w:r w:rsidR="003C0F4F" w:rsidRPr="003C0F4F">
        <w:rPr>
          <w:lang w:val="en-US"/>
        </w:rPr>
        <w:t>2405970</w:t>
      </w:r>
    </w:p>
    <w:p w14:paraId="56CEB886" w14:textId="34727E8C" w:rsidR="002B04F8" w:rsidRDefault="00985BFD" w:rsidP="002B04F8">
      <w:pPr>
        <w:pStyle w:val="3GPPHeader"/>
        <w:rPr>
          <w:lang w:val="en-US"/>
        </w:rPr>
      </w:pPr>
      <w:r w:rsidRPr="00985BFD">
        <w:rPr>
          <w:lang w:val="en-US"/>
        </w:rPr>
        <w:t>Changsha</w:t>
      </w:r>
      <w:r w:rsidR="00D41B0F" w:rsidRPr="00D41B0F">
        <w:rPr>
          <w:lang w:val="en-US"/>
        </w:rPr>
        <w:t xml:space="preserve">, </w:t>
      </w:r>
      <w:r>
        <w:rPr>
          <w:lang w:val="en-US"/>
        </w:rPr>
        <w:t>China</w:t>
      </w:r>
      <w:r w:rsidR="00D41B0F" w:rsidRPr="00D41B0F">
        <w:rPr>
          <w:lang w:val="en-US"/>
        </w:rPr>
        <w:t xml:space="preserve">, </w:t>
      </w:r>
      <w:r>
        <w:rPr>
          <w:lang w:val="en-US"/>
        </w:rPr>
        <w:t>April</w:t>
      </w:r>
      <w:r w:rsidR="00D41B0F" w:rsidRPr="00D41B0F">
        <w:rPr>
          <w:lang w:val="en-US"/>
        </w:rPr>
        <w:t xml:space="preserve"> </w:t>
      </w:r>
      <w:r>
        <w:rPr>
          <w:lang w:val="en-US"/>
        </w:rPr>
        <w:t>15</w:t>
      </w:r>
      <w:r w:rsidR="00D41B0F" w:rsidRPr="00D41B0F">
        <w:rPr>
          <w:lang w:val="en-US"/>
        </w:rPr>
        <w:t xml:space="preserve"> – </w:t>
      </w:r>
      <w:r>
        <w:rPr>
          <w:lang w:val="en-US"/>
        </w:rPr>
        <w:t>April</w:t>
      </w:r>
      <w:r w:rsidR="00D41B0F" w:rsidRPr="00D41B0F">
        <w:rPr>
          <w:lang w:val="en-US"/>
        </w:rPr>
        <w:t xml:space="preserve"> </w:t>
      </w:r>
      <w:r>
        <w:rPr>
          <w:lang w:val="en-US"/>
        </w:rPr>
        <w:t>19</w:t>
      </w:r>
      <w:r w:rsidR="00D41B0F" w:rsidRPr="00D41B0F">
        <w:rPr>
          <w:lang w:val="en-US"/>
        </w:rPr>
        <w:t>, 2024</w:t>
      </w:r>
    </w:p>
    <w:p w14:paraId="5389C671" w14:textId="338A997A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32734C" w:rsidRPr="0032734C">
        <w:t>9.14.4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0F6CE4F8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985BFD" w:rsidRPr="00985BFD">
        <w:t>Discussion on the RRM requirements for LP-WUS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7C40C51B" w:rsidR="00A31586" w:rsidRDefault="00A31586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 xml:space="preserve">Following the completion of the study phase </w:t>
      </w:r>
      <w:r w:rsidR="0073762F">
        <w:rPr>
          <w:lang w:val="en-US"/>
        </w:rPr>
        <w:t>for</w:t>
      </w:r>
      <w:r>
        <w:rPr>
          <w:lang w:val="en-US"/>
        </w:rPr>
        <w:t xml:space="preserve"> Rel-18 study item on low-power wake-up signal (LP-WUS), the Rel-19 work item on LP-WUS was approved and the WID was updated in RAN#103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In this meeting, we discuss Rel-19 LP-WUS WI in RAN4 </w:t>
      </w:r>
      <w:r w:rsidR="00A51551">
        <w:rPr>
          <w:lang w:val="en-US"/>
        </w:rPr>
        <w:t xml:space="preserve">according to the objective </w:t>
      </w:r>
      <w:r>
        <w:rPr>
          <w:lang w:val="en-US"/>
        </w:rPr>
        <w:t xml:space="preserve">as captured below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7CA" w14:paraId="6190A36C" w14:textId="77777777" w:rsidTr="00A157CA">
        <w:tc>
          <w:tcPr>
            <w:tcW w:w="9629" w:type="dxa"/>
          </w:tcPr>
          <w:p w14:paraId="5334B3BC" w14:textId="77777777" w:rsidR="00A157CA" w:rsidRPr="00A157CA" w:rsidRDefault="00A157CA" w:rsidP="00A157CA">
            <w:pPr>
              <w:spacing w:after="0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bookmarkStart w:id="1" w:name="_Hlk153295984"/>
            <w:r w:rsidRPr="00A157CA">
              <w:rPr>
                <w:rFonts w:ascii="Times New Roman" w:hAnsi="Times New Roman" w:cs="Times New Roman"/>
                <w:bCs/>
              </w:rPr>
              <w:t>The objectives of the work item are the following:</w:t>
            </w:r>
          </w:p>
          <w:p w14:paraId="27E0239E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5CC32296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 xml:space="preserve">Specify OOK (OOK-1 and/or OOK-4) based LP-WUS with </w:t>
            </w:r>
            <w:r w:rsidRPr="00A157CA">
              <w:rPr>
                <w:rFonts w:ascii="Times New Roman" w:hAnsi="Times New Roman" w:cs="Times New Roman"/>
              </w:rPr>
              <w:t>overlaid OFDM sequence(s) over OOK symbol</w:t>
            </w:r>
          </w:p>
          <w:p w14:paraId="4512CB8E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color w:val="000000"/>
                <w:lang w:val="en-US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7D17D21C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At least duty-cycled monitoring of LP-WUS is supported</w:t>
            </w:r>
          </w:p>
          <w:p w14:paraId="15E47FF9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For IDLE/INACTIVE modes</w:t>
            </w:r>
          </w:p>
          <w:p w14:paraId="7A0E3A69" w14:textId="77777777" w:rsidR="00A157CA" w:rsidRPr="00B327B9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highlight w:val="yellow"/>
                <w:lang w:val="en-US" w:bidi="ar"/>
              </w:rPr>
            </w:pPr>
            <w:r w:rsidRPr="00B327B9">
              <w:rPr>
                <w:rFonts w:ascii="Times New Roman" w:hAnsi="Times New Roman" w:cs="Times New Roman"/>
                <w:bCs/>
                <w:highlight w:val="yellow"/>
                <w:lang w:val="en-US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0EE3CEE0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Specify LP-SS with periodicity with Yms for LP-WUR, for synchronization and/or RRM for serving cell. (RAN1, RAN4)</w:t>
            </w:r>
          </w:p>
          <w:p w14:paraId="54841D3F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6B62EABA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color w:val="000000"/>
                <w:lang w:val="en-US" w:bidi="ar"/>
              </w:rPr>
            </w:pPr>
            <w:r w:rsidRPr="00A157CA">
              <w:rPr>
                <w:rFonts w:ascii="Times New Roman" w:hAnsi="Times New Roman" w:cs="Times New Roman"/>
                <w:bCs/>
                <w:color w:val="000000"/>
                <w:lang w:val="en-US" w:bidi="ar"/>
              </w:rPr>
              <w:t>Note: For LP-WUR that can receive existing PSS/SSS, existing PSS/SSS can be used for synchronization and RRM instead of LP-SS.</w:t>
            </w:r>
          </w:p>
          <w:p w14:paraId="4CD3D08A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bidi="ar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Y will be decided within WI. 320ms is the start point.</w:t>
            </w:r>
          </w:p>
          <w:p w14:paraId="74F4186B" w14:textId="77777777" w:rsidR="00A157CA" w:rsidRPr="00B327B9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highlight w:val="yellow"/>
                <w:lang w:val="en-US" w:eastAsia="en-GB"/>
              </w:rPr>
            </w:pPr>
            <w:r w:rsidRPr="00B327B9">
              <w:rPr>
                <w:rFonts w:ascii="Times New Roman" w:hAnsi="Times New Roman" w:cs="Times New Roman"/>
                <w:bCs/>
                <w:highlight w:val="yellow"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5359BC5A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349BAFB9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Check in RAN#105 for potential TU adjustment in RAN2</w:t>
            </w:r>
          </w:p>
          <w:p w14:paraId="53B11CAE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lastRenderedPageBreak/>
              <w:t>Note: In CONNECTED mode, UE MR ultra-deep sleep is not considered, and UE RRM/RLM/BFD/CSI measurements are performed by MR</w:t>
            </w:r>
          </w:p>
          <w:p w14:paraId="4CA61C32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Note: The target coverage of LP-WUS and LP-SS shall be the coverage of PUSCH for message3.</w:t>
            </w:r>
          </w:p>
          <w:p w14:paraId="1B9493F7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Note: The optimization of LP-WUS signal design for idle/inactive mode is prioritized over the optimization for connected mode.</w:t>
            </w:r>
          </w:p>
          <w:bookmarkEnd w:id="1"/>
          <w:p w14:paraId="2DFD307D" w14:textId="77777777" w:rsidR="00A157CA" w:rsidRPr="00A157CA" w:rsidRDefault="00A157CA" w:rsidP="00A157CA">
            <w:pPr>
              <w:numPr>
                <w:ilvl w:val="0"/>
                <w:numId w:val="12"/>
              </w:numPr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Specify the necessary RAN4 core requirement(s) to support the feature (RAN4).</w:t>
            </w:r>
          </w:p>
          <w:p w14:paraId="653A095E" w14:textId="77777777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bookmarkStart w:id="2" w:name="OLE_LINK1"/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Specify UE low-power wake-up receiver requirements, at least REFSENS, ACS and ASCS requirements with consideration of possible new methodology to assess the </w:t>
            </w:r>
            <w:bookmarkEnd w:id="2"/>
            <w:r w:rsidRPr="00A157CA">
              <w:rPr>
                <w:rFonts w:ascii="Times New Roman" w:hAnsi="Times New Roman" w:cs="Times New Roman"/>
                <w:bCs/>
                <w:lang w:val="en-US"/>
              </w:rPr>
              <w:t>low-power wake-up receiver performance</w:t>
            </w:r>
          </w:p>
          <w:p w14:paraId="7E8652CE" w14:textId="77777777" w:rsidR="00A157CA" w:rsidRPr="00A157CA" w:rsidRDefault="00A157CA" w:rsidP="0026085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Define guard RBs for ACS and ASCS cases</w:t>
            </w:r>
          </w:p>
          <w:p w14:paraId="0223AC1D" w14:textId="77777777" w:rsidR="00A157CA" w:rsidRPr="00A157CA" w:rsidRDefault="00A157CA" w:rsidP="0026085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Study testability of above requirements</w:t>
            </w:r>
          </w:p>
          <w:p w14:paraId="2D8E9101" w14:textId="77777777" w:rsidR="00A157CA" w:rsidRPr="00A157CA" w:rsidRDefault="00A157CA" w:rsidP="00A157C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Consider impacts of different architecture and impairments, </w:t>
            </w:r>
            <w:r w:rsidRPr="00A157CA">
              <w:rPr>
                <w:rFonts w:ascii="Times New Roman" w:hAnsi="Times New Roman" w:cs="Times New Roman"/>
              </w:rPr>
              <w:t>and set requirements that enable all types of reasonable implementation</w:t>
            </w:r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  <w:p w14:paraId="515D9D3F" w14:textId="77777777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</w:rPr>
              <w:t>Study and</w:t>
            </w:r>
            <w:r w:rsidRPr="00A157CA">
              <w:rPr>
                <w:rFonts w:ascii="Times New Roman" w:hAnsi="Times New Roman" w:cs="Times New Roman"/>
              </w:rPr>
              <w:t xml:space="preserve"> if </w:t>
            </w:r>
            <w:proofErr w:type="gramStart"/>
            <w:r w:rsidRPr="00A157CA">
              <w:rPr>
                <w:rFonts w:ascii="Times New Roman" w:hAnsi="Times New Roman" w:cs="Times New Roman"/>
              </w:rPr>
              <w:t>necessary</w:t>
            </w:r>
            <w:proofErr w:type="gramEnd"/>
            <w:r w:rsidRPr="00A157CA">
              <w:rPr>
                <w:rFonts w:ascii="Times New Roman" w:hAnsi="Times New Roman" w:cs="Times New Roman"/>
                <w:bCs/>
              </w:rPr>
              <w:t xml:space="preserve"> specify</w:t>
            </w:r>
            <w:r w:rsidRPr="00A157CA">
              <w:rPr>
                <w:rFonts w:ascii="Times New Roman" w:hAnsi="Times New Roman" w:cs="Times New Roman"/>
              </w:rPr>
              <w:t xml:space="preserve"> or support by declaration</w:t>
            </w:r>
            <w:r w:rsidRPr="00A157CA">
              <w:rPr>
                <w:rFonts w:ascii="Times New Roman" w:hAnsi="Times New Roman" w:cs="Times New Roman"/>
                <w:bCs/>
              </w:rPr>
              <w:t xml:space="preserve">, </w:t>
            </w:r>
            <w:r w:rsidRPr="00A157CA">
              <w:rPr>
                <w:rFonts w:ascii="Times New Roman" w:hAnsi="Times New Roman" w:cs="Times New Roman"/>
              </w:rPr>
              <w:t>the corresponding</w:t>
            </w:r>
            <w:r w:rsidRPr="00A157CA">
              <w:rPr>
                <w:rFonts w:ascii="Times New Roman" w:hAnsi="Times New Roman" w:cs="Times New Roman"/>
                <w:bCs/>
              </w:rPr>
              <w:t xml:space="preserve"> BS requirements, e.g., dynamic range for LP-WUS/LP-SS</w:t>
            </w:r>
            <w:r w:rsidRPr="00A157CA">
              <w:rPr>
                <w:rFonts w:ascii="Times New Roman" w:hAnsi="Times New Roman" w:cs="Times New Roman"/>
              </w:rPr>
              <w:t xml:space="preserve">. </w:t>
            </w:r>
          </w:p>
          <w:p w14:paraId="0F66481D" w14:textId="77777777" w:rsidR="00A157CA" w:rsidRPr="00A157CA" w:rsidRDefault="00A157CA" w:rsidP="00A157C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</w:rPr>
              <w:t>C</w:t>
            </w:r>
            <w:r w:rsidRPr="00A157CA">
              <w:rPr>
                <w:rFonts w:ascii="Times New Roman" w:hAnsi="Times New Roman" w:cs="Times New Roman"/>
                <w:bCs/>
              </w:rPr>
              <w:t>urrent NR BS requirements is baseline</w:t>
            </w:r>
          </w:p>
          <w:p w14:paraId="6A1C7A67" w14:textId="1794A432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bCs/>
              </w:rPr>
            </w:pPr>
            <w:r w:rsidRPr="00A157CA">
              <w:rPr>
                <w:rFonts w:ascii="Times New Roman" w:hAnsi="Times New Roman" w:cs="Times New Roman"/>
                <w:bCs/>
              </w:rPr>
              <w:t>Specify necessary RRM requirements</w:t>
            </w:r>
          </w:p>
        </w:tc>
      </w:tr>
    </w:tbl>
    <w:p w14:paraId="28E2FD58" w14:textId="77777777" w:rsidR="00A157CA" w:rsidRDefault="00A157CA" w:rsidP="006D75DD">
      <w:pPr>
        <w:jc w:val="both"/>
        <w:rPr>
          <w:lang w:val="en-US"/>
        </w:rPr>
      </w:pP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4AD39940" w14:textId="721996FB" w:rsidR="0073762F" w:rsidRDefault="0073762F" w:rsidP="006B1FA8">
      <w:pPr>
        <w:jc w:val="both"/>
        <w:rPr>
          <w:lang w:val="en-US"/>
        </w:rPr>
      </w:pPr>
      <w:r>
        <w:rPr>
          <w:lang w:val="en-US"/>
        </w:rPr>
        <w:t>One of the main objectives in RAN4 for Rel-19 LP-WUS is to define the related RRM requirements</w:t>
      </w:r>
      <w:r w:rsidR="00B327B9">
        <w:rPr>
          <w:lang w:val="en-US"/>
        </w:rPr>
        <w:t xml:space="preserve"> (as highlighted above for</w:t>
      </w:r>
      <w:r w:rsidR="00B327B9" w:rsidRPr="00B327B9">
        <w:rPr>
          <w:lang w:val="en-US"/>
        </w:rPr>
        <w:t xml:space="preserve"> IDLE/INACTIVE modes</w:t>
      </w:r>
      <w:r w:rsidR="00B327B9">
        <w:rPr>
          <w:lang w:val="en-US"/>
        </w:rPr>
        <w:t>)</w:t>
      </w:r>
      <w:r>
        <w:rPr>
          <w:lang w:val="en-US"/>
        </w:rPr>
        <w:t xml:space="preserve"> including </w:t>
      </w:r>
      <w:r w:rsidRPr="0073762F">
        <w:rPr>
          <w:lang w:val="en-US"/>
        </w:rPr>
        <w:t>RRM relaxation of UE</w:t>
      </w:r>
      <w:r w:rsidR="00A16F84">
        <w:rPr>
          <w:lang w:val="en-US"/>
        </w:rPr>
        <w:t xml:space="preserve"> main radio</w:t>
      </w:r>
      <w:r w:rsidRPr="0073762F">
        <w:rPr>
          <w:lang w:val="en-US"/>
        </w:rPr>
        <w:t xml:space="preserve"> </w:t>
      </w:r>
      <w:r w:rsidR="00A16F84">
        <w:rPr>
          <w:lang w:val="en-US"/>
        </w:rPr>
        <w:t>(</w:t>
      </w:r>
      <w:r w:rsidRPr="0073762F">
        <w:rPr>
          <w:lang w:val="en-US"/>
        </w:rPr>
        <w:t>MR</w:t>
      </w:r>
      <w:r w:rsidR="00A16F84">
        <w:rPr>
          <w:lang w:val="en-US"/>
        </w:rPr>
        <w:t>)</w:t>
      </w:r>
      <w:r w:rsidRPr="0073762F">
        <w:rPr>
          <w:lang w:val="en-US"/>
        </w:rPr>
        <w:t xml:space="preserve"> for both serving and neighbor cell measurements, and UE serving cell RRM measurement offloaded from MR to LP-WUR, including the necessary conditions</w:t>
      </w:r>
      <w:r>
        <w:rPr>
          <w:lang w:val="en-US"/>
        </w:rPr>
        <w:t>.</w:t>
      </w:r>
    </w:p>
    <w:p w14:paraId="18037B71" w14:textId="73B883FA" w:rsidR="00164D3F" w:rsidRDefault="0073762F" w:rsidP="006B1FA8">
      <w:pPr>
        <w:jc w:val="both"/>
        <w:rPr>
          <w:lang w:val="en-US"/>
        </w:rPr>
      </w:pPr>
      <w:r>
        <w:rPr>
          <w:lang w:val="en-US"/>
        </w:rPr>
        <w:t xml:space="preserve">As previously discussed during the study phase, three </w:t>
      </w:r>
      <w:r w:rsidR="00164D3F">
        <w:rPr>
          <w:lang w:val="en-US"/>
        </w:rPr>
        <w:t>parameters</w:t>
      </w:r>
      <w:r>
        <w:rPr>
          <w:lang w:val="en-US"/>
        </w:rPr>
        <w:t xml:space="preserve"> need to be discussed by RAN4</w:t>
      </w:r>
      <w:r w:rsidRPr="0073762F">
        <w:rPr>
          <w:lang w:val="en-US"/>
        </w:rPr>
        <w:t xml:space="preserve"> </w:t>
      </w:r>
      <w:r w:rsidR="00164D3F">
        <w:rPr>
          <w:lang w:val="en-US"/>
        </w:rPr>
        <w:t>during</w:t>
      </w:r>
      <w:r w:rsidRPr="0073762F">
        <w:rPr>
          <w:lang w:val="en-US"/>
        </w:rPr>
        <w:t xml:space="preserve"> the WI </w:t>
      </w:r>
      <w:r>
        <w:rPr>
          <w:lang w:val="en-US"/>
        </w:rPr>
        <w:t xml:space="preserve">phase for </w:t>
      </w:r>
      <w:r w:rsidRPr="0073762F">
        <w:rPr>
          <w:lang w:val="en-US"/>
        </w:rPr>
        <w:t>LP-WUR based RRM performance evaluation</w:t>
      </w:r>
      <w:r w:rsidR="00164D3F">
        <w:rPr>
          <w:lang w:val="en-US"/>
        </w:rPr>
        <w:t>,</w:t>
      </w:r>
      <w:r w:rsidR="00A51551">
        <w:rPr>
          <w:lang w:val="en-US"/>
        </w:rPr>
        <w:t xml:space="preserve"> including </w:t>
      </w:r>
      <w:r>
        <w:rPr>
          <w:lang w:val="en-US"/>
        </w:rPr>
        <w:t xml:space="preserve">the </w:t>
      </w:r>
      <w:r w:rsidRPr="0073762F">
        <w:rPr>
          <w:lang w:val="en-US"/>
        </w:rPr>
        <w:t>side condition</w:t>
      </w:r>
      <w:r w:rsidR="00164D3F">
        <w:rPr>
          <w:lang w:val="en-US"/>
        </w:rPr>
        <w:t xml:space="preserve"> (i.e., the target SNR for measurement), </w:t>
      </w:r>
      <w:r w:rsidR="00164D3F" w:rsidRPr="00164D3F">
        <w:rPr>
          <w:lang w:val="en-US"/>
        </w:rPr>
        <w:t xml:space="preserve">measurement accuracy </w:t>
      </w:r>
      <w:r w:rsidR="00164D3F">
        <w:rPr>
          <w:lang w:val="en-US"/>
        </w:rPr>
        <w:t>and number of samples. Different methodologies can be considered to define these parameters such as:</w:t>
      </w:r>
    </w:p>
    <w:p w14:paraId="5233E8DC" w14:textId="73239A96" w:rsidR="00164D3F" w:rsidRPr="00164D3F" w:rsidRDefault="00164D3F" w:rsidP="00164D3F">
      <w:pPr>
        <w:pStyle w:val="ListParagraph"/>
        <w:numPr>
          <w:ilvl w:val="0"/>
          <w:numId w:val="14"/>
        </w:numPr>
        <w:spacing w:line="256" w:lineRule="auto"/>
        <w:jc w:val="both"/>
        <w:rPr>
          <w:lang w:val="en-US"/>
        </w:rPr>
      </w:pPr>
      <w:r>
        <w:rPr>
          <w:lang w:val="en-US"/>
        </w:rPr>
        <w:t>Fix</w:t>
      </w:r>
      <w:r w:rsidR="00A51551">
        <w:rPr>
          <w:lang w:val="en-US"/>
        </w:rPr>
        <w:t>ing</w:t>
      </w:r>
      <w:r>
        <w:rPr>
          <w:lang w:val="en-US"/>
        </w:rPr>
        <w:t xml:space="preserve"> the target SNR side condition (</w:t>
      </w:r>
      <w:r w:rsidR="00A51551">
        <w:rPr>
          <w:lang w:val="en-US"/>
        </w:rPr>
        <w:t xml:space="preserve">to be </w:t>
      </w:r>
      <w:r>
        <w:rPr>
          <w:lang w:val="en-US"/>
        </w:rPr>
        <w:t>equivalent to the existing side condition for RSRP measurement e.g., -4dB), and then decide on the target accuracy and number of samples for LP-WUR based RRM requirement.</w:t>
      </w:r>
    </w:p>
    <w:p w14:paraId="6978C4ED" w14:textId="3E044327" w:rsidR="00164D3F" w:rsidRDefault="00164D3F" w:rsidP="00164D3F">
      <w:pPr>
        <w:pStyle w:val="ListParagraph"/>
        <w:numPr>
          <w:ilvl w:val="0"/>
          <w:numId w:val="14"/>
        </w:numPr>
        <w:spacing w:line="256" w:lineRule="auto"/>
        <w:jc w:val="both"/>
        <w:rPr>
          <w:lang w:val="en-US"/>
        </w:rPr>
      </w:pPr>
      <w:r>
        <w:rPr>
          <w:lang w:val="en-US"/>
        </w:rPr>
        <w:t>F</w:t>
      </w:r>
      <w:r w:rsidRPr="00164D3F">
        <w:rPr>
          <w:lang w:val="en-US"/>
        </w:rPr>
        <w:t>ix</w:t>
      </w:r>
      <w:r w:rsidR="00A51551">
        <w:rPr>
          <w:lang w:val="en-US"/>
        </w:rPr>
        <w:t>ing</w:t>
      </w:r>
      <w:r w:rsidRPr="00164D3F">
        <w:rPr>
          <w:lang w:val="en-US"/>
        </w:rPr>
        <w:t xml:space="preserve"> the target accuracy </w:t>
      </w:r>
      <w:r>
        <w:rPr>
          <w:lang w:val="en-US"/>
        </w:rPr>
        <w:t>(</w:t>
      </w:r>
      <w:r w:rsidR="00A51551">
        <w:rPr>
          <w:lang w:val="en-US"/>
        </w:rPr>
        <w:t xml:space="preserve">to be </w:t>
      </w:r>
      <w:r w:rsidRPr="00164D3F">
        <w:rPr>
          <w:lang w:val="en-US"/>
        </w:rPr>
        <w:t>equivalent to the existing RSRP measurement accuracy e.g., +/- 6dB), and then decide</w:t>
      </w:r>
      <w:r w:rsidR="00A51551">
        <w:rPr>
          <w:lang w:val="en-US"/>
        </w:rPr>
        <w:t xml:space="preserve"> on</w:t>
      </w:r>
      <w:r w:rsidRPr="00164D3F">
        <w:rPr>
          <w:lang w:val="en-US"/>
        </w:rPr>
        <w:t xml:space="preserve"> the target SNR and number </w:t>
      </w:r>
      <w:r>
        <w:rPr>
          <w:lang w:val="en-US"/>
        </w:rPr>
        <w:t xml:space="preserve">of samples </w:t>
      </w:r>
      <w:r w:rsidRPr="00164D3F">
        <w:rPr>
          <w:lang w:val="en-US"/>
        </w:rPr>
        <w:t>for LP-WUR based RRM requirement.</w:t>
      </w:r>
    </w:p>
    <w:p w14:paraId="4490F2C1" w14:textId="40CE1C38" w:rsidR="00CD4D4C" w:rsidRPr="00CD4D4C" w:rsidRDefault="00CD4D4C" w:rsidP="00CD4D4C">
      <w:pPr>
        <w:pStyle w:val="ListParagraph"/>
        <w:numPr>
          <w:ilvl w:val="0"/>
          <w:numId w:val="14"/>
        </w:numPr>
        <w:spacing w:line="254" w:lineRule="auto"/>
        <w:jc w:val="both"/>
        <w:rPr>
          <w:lang w:val="en-US"/>
        </w:rPr>
      </w:pPr>
      <w:r>
        <w:rPr>
          <w:lang w:val="en-US"/>
        </w:rPr>
        <w:t>Fixing the target SNR side condition and accuracy (to be equivalent to the existing RSRP measurement side condition and accuracy), and then decide on the number of samples for LP-WUR based RRM requirement.</w:t>
      </w:r>
    </w:p>
    <w:p w14:paraId="23BA8E70" w14:textId="6FCC775A" w:rsidR="00164D3F" w:rsidRPr="00164D3F" w:rsidRDefault="00164D3F" w:rsidP="00164D3F">
      <w:pPr>
        <w:pStyle w:val="ListParagraph"/>
        <w:numPr>
          <w:ilvl w:val="0"/>
          <w:numId w:val="14"/>
        </w:numPr>
        <w:spacing w:line="256" w:lineRule="auto"/>
        <w:jc w:val="both"/>
        <w:rPr>
          <w:lang w:val="en-US"/>
        </w:rPr>
      </w:pPr>
      <w:r>
        <w:rPr>
          <w:lang w:val="en-US"/>
        </w:rPr>
        <w:t>It is also possible to define new values for each of the target SNR side condition, accuracy and number of samples for LP-WUR based RRM requirement without reusing any of the existing requirement.</w:t>
      </w:r>
    </w:p>
    <w:p w14:paraId="78230D79" w14:textId="512CA853" w:rsidR="00164D3F" w:rsidRDefault="00164D3F" w:rsidP="00164D3F">
      <w:pPr>
        <w:jc w:val="both"/>
        <w:rPr>
          <w:lang w:val="en-US"/>
        </w:rPr>
      </w:pPr>
      <w:r>
        <w:rPr>
          <w:lang w:val="en-US"/>
        </w:rPr>
        <w:t>Give</w:t>
      </w:r>
      <w:r w:rsidR="00A51551">
        <w:rPr>
          <w:lang w:val="en-US"/>
        </w:rPr>
        <w:t>n</w:t>
      </w:r>
      <w:r>
        <w:rPr>
          <w:lang w:val="en-US"/>
        </w:rPr>
        <w:t xml:space="preserve"> the above alternatives, RAN4 needs to first decide on the principal for defining these parameters for LP-WUR based RRM requirements before discussing the exact value for each aspect. However, in our view it </w:t>
      </w:r>
      <w:r>
        <w:rPr>
          <w:lang w:val="en-US"/>
        </w:rPr>
        <w:lastRenderedPageBreak/>
        <w:t xml:space="preserve">is a reasonable starting point to fix </w:t>
      </w:r>
      <w:r w:rsidRPr="00164D3F">
        <w:rPr>
          <w:lang w:val="en-US"/>
        </w:rPr>
        <w:t>the target SNR side condition</w:t>
      </w:r>
      <w:r>
        <w:rPr>
          <w:lang w:val="en-US"/>
        </w:rPr>
        <w:t xml:space="preserve"> and even the target accuracy (</w:t>
      </w:r>
      <w:r w:rsidR="00932D07" w:rsidRPr="00932D07">
        <w:rPr>
          <w:lang w:val="en-US"/>
        </w:rPr>
        <w:t xml:space="preserve">FFS whether </w:t>
      </w:r>
      <w:r>
        <w:rPr>
          <w:lang w:val="en-US"/>
        </w:rPr>
        <w:t xml:space="preserve">to be equivalent to the existing RSRP measurement side condition and accuracy) and then to decide on a relaxed number of samples for the LP-WUR. Given the simplicity and power limitation of LP_WUR architecture, a higher number of samples is expected to be measured in order </w:t>
      </w:r>
      <w:r w:rsidR="00B73ECD">
        <w:rPr>
          <w:lang w:val="en-US"/>
        </w:rPr>
        <w:t xml:space="preserve">to </w:t>
      </w:r>
      <w:r>
        <w:rPr>
          <w:lang w:val="en-US"/>
        </w:rPr>
        <w:t xml:space="preserve">meet a similar RRM requirements </w:t>
      </w:r>
      <w:r w:rsidR="00B73ECD">
        <w:rPr>
          <w:lang w:val="en-US"/>
        </w:rPr>
        <w:t>to the existing one</w:t>
      </w:r>
      <w:r>
        <w:rPr>
          <w:lang w:val="en-US"/>
        </w:rPr>
        <w:t>, e.g., RSRP measurement accuracy.</w:t>
      </w:r>
    </w:p>
    <w:p w14:paraId="0F9167A1" w14:textId="0976D6F8" w:rsidR="00520509" w:rsidRDefault="00520509" w:rsidP="00520509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164D3F" w:rsidRPr="00164D3F">
        <w:rPr>
          <w:b/>
          <w:bCs/>
        </w:rPr>
        <w:t>RAN4 need</w:t>
      </w:r>
      <w:r w:rsidR="00164D3F">
        <w:rPr>
          <w:b/>
          <w:bCs/>
        </w:rPr>
        <w:t>s</w:t>
      </w:r>
      <w:r w:rsidR="00164D3F" w:rsidRPr="00164D3F">
        <w:rPr>
          <w:b/>
          <w:bCs/>
        </w:rPr>
        <w:t xml:space="preserve"> to </w:t>
      </w:r>
      <w:r w:rsidR="00164D3F">
        <w:rPr>
          <w:b/>
          <w:bCs/>
        </w:rPr>
        <w:t xml:space="preserve">first </w:t>
      </w:r>
      <w:r w:rsidR="00164D3F" w:rsidRPr="00164D3F">
        <w:rPr>
          <w:b/>
          <w:bCs/>
        </w:rPr>
        <w:t xml:space="preserve">decide </w:t>
      </w:r>
      <w:r w:rsidR="00164D3F">
        <w:rPr>
          <w:b/>
          <w:bCs/>
        </w:rPr>
        <w:t xml:space="preserve">on </w:t>
      </w:r>
      <w:r w:rsidR="00164D3F" w:rsidRPr="00164D3F">
        <w:rPr>
          <w:b/>
          <w:bCs/>
        </w:rPr>
        <w:t xml:space="preserve">the principal for defining </w:t>
      </w:r>
      <w:r w:rsidR="00164D3F">
        <w:rPr>
          <w:b/>
          <w:bCs/>
        </w:rPr>
        <w:t xml:space="preserve">the three aspects including the target SNR side condition, </w:t>
      </w:r>
      <w:r w:rsidR="00932D07" w:rsidRPr="00932D07">
        <w:rPr>
          <w:b/>
          <w:bCs/>
        </w:rPr>
        <w:t xml:space="preserve">measurement </w:t>
      </w:r>
      <w:r w:rsidR="00164D3F">
        <w:rPr>
          <w:b/>
          <w:bCs/>
        </w:rPr>
        <w:t xml:space="preserve">accuracy and number of samples </w:t>
      </w:r>
      <w:r w:rsidR="00164D3F" w:rsidRPr="00164D3F">
        <w:rPr>
          <w:b/>
          <w:bCs/>
        </w:rPr>
        <w:t>for LP-WUR based RRM requirements</w:t>
      </w:r>
      <w:r w:rsidR="00164D3F">
        <w:rPr>
          <w:b/>
          <w:bCs/>
        </w:rPr>
        <w:t>.</w:t>
      </w:r>
    </w:p>
    <w:p w14:paraId="4FCB8DD7" w14:textId="0FFB4E73" w:rsidR="00A51551" w:rsidRDefault="00A51551" w:rsidP="00A51551">
      <w:pPr>
        <w:jc w:val="both"/>
        <w:rPr>
          <w:b/>
          <w:bCs/>
        </w:rPr>
      </w:pPr>
      <w:r>
        <w:rPr>
          <w:b/>
          <w:bCs/>
        </w:rPr>
        <w:t>Proposal 2: RAN4 to consider fixing the target SNR side condition and/or the target accuracy (</w:t>
      </w:r>
      <w:r w:rsidR="00932D07">
        <w:rPr>
          <w:b/>
          <w:bCs/>
        </w:rPr>
        <w:t xml:space="preserve">FFS whether </w:t>
      </w:r>
      <w:r>
        <w:rPr>
          <w:b/>
          <w:bCs/>
        </w:rPr>
        <w:t>to be equivalent to the existing</w:t>
      </w:r>
      <w:r>
        <w:t xml:space="preserve"> </w:t>
      </w:r>
      <w:r>
        <w:rPr>
          <w:b/>
          <w:bCs/>
        </w:rPr>
        <w:t xml:space="preserve">RSRP measurement side condition and accuracy) </w:t>
      </w:r>
      <w:r w:rsidR="00932D07">
        <w:rPr>
          <w:b/>
          <w:bCs/>
        </w:rPr>
        <w:t>before</w:t>
      </w:r>
      <w:r>
        <w:rPr>
          <w:b/>
          <w:bCs/>
        </w:rPr>
        <w:t xml:space="preserve"> defining a relaxed number of samples for the LP-WUR.</w:t>
      </w:r>
    </w:p>
    <w:p w14:paraId="446F449C" w14:textId="02AA537E" w:rsidR="00164D3F" w:rsidRPr="00164D3F" w:rsidRDefault="00164D3F" w:rsidP="00520509">
      <w:pPr>
        <w:jc w:val="both"/>
      </w:pPr>
    </w:p>
    <w:p w14:paraId="313A7434" w14:textId="77777777" w:rsidR="00204F6E" w:rsidRDefault="00A16F84" w:rsidP="00204F6E">
      <w:pPr>
        <w:jc w:val="both"/>
      </w:pPr>
      <w:r>
        <w:rPr>
          <w:lang w:val="en-US"/>
        </w:rPr>
        <w:t>When UE supports LP-WUS/WUR, the low power receiver (L</w:t>
      </w:r>
      <w:r w:rsidR="00204F6E">
        <w:rPr>
          <w:lang w:val="en-US"/>
        </w:rPr>
        <w:t>P</w:t>
      </w:r>
      <w:r>
        <w:rPr>
          <w:lang w:val="en-US"/>
        </w:rPr>
        <w:t xml:space="preserve">-WUR) is used to wake-up the existing MR transceiver, when necessary, such that a better UE power saving gain can be achieved. </w:t>
      </w:r>
      <w:r w:rsidRPr="00A16F84">
        <w:rPr>
          <w:lang w:val="en-US"/>
        </w:rPr>
        <w:t>When LP-WUR is activated (i.e., LP-WUS monitoring is activated), the MR is deactivated to save UE power.</w:t>
      </w:r>
      <w:r>
        <w:rPr>
          <w:lang w:val="en-US"/>
        </w:rPr>
        <w:t xml:space="preserve"> </w:t>
      </w:r>
      <w:r>
        <w:t xml:space="preserve">Activating and deactivating </w:t>
      </w:r>
      <w:r>
        <w:rPr>
          <w:lang w:val="en-US"/>
        </w:rPr>
        <w:t xml:space="preserve">LP-WUS monitoring </w:t>
      </w:r>
      <w:r>
        <w:t xml:space="preserve">can be based on several conditions, also called entry/exit conditions. </w:t>
      </w:r>
      <w:r w:rsidR="00204F6E">
        <w:t xml:space="preserve">These conditions </w:t>
      </w:r>
      <w:r w:rsidR="00204F6E" w:rsidRPr="00204F6E">
        <w:t xml:space="preserve">can be based on </w:t>
      </w:r>
    </w:p>
    <w:p w14:paraId="293DE515" w14:textId="63D54601" w:rsidR="00204F6E" w:rsidRDefault="00204F6E" w:rsidP="00204F6E">
      <w:pPr>
        <w:pStyle w:val="ListParagraph"/>
        <w:numPr>
          <w:ilvl w:val="0"/>
          <w:numId w:val="18"/>
        </w:numPr>
        <w:jc w:val="both"/>
      </w:pPr>
      <w:r>
        <w:t xml:space="preserve">The reception of </w:t>
      </w:r>
      <w:r w:rsidRPr="00204F6E">
        <w:t>LP-WUS</w:t>
      </w:r>
      <w:r>
        <w:t xml:space="preserve"> indicating the UE to wake up,</w:t>
      </w:r>
    </w:p>
    <w:p w14:paraId="4FDEACEB" w14:textId="1FEF3B9A" w:rsidR="00204F6E" w:rsidRDefault="00204F6E" w:rsidP="00204F6E">
      <w:pPr>
        <w:pStyle w:val="ListParagraph"/>
        <w:numPr>
          <w:ilvl w:val="0"/>
          <w:numId w:val="18"/>
        </w:numPr>
        <w:jc w:val="both"/>
      </w:pPr>
      <w:r>
        <w:t>UE</w:t>
      </w:r>
      <w:r w:rsidR="00A51551">
        <w:t xml:space="preserve"> </w:t>
      </w:r>
      <w:r>
        <w:t>UL transmission</w:t>
      </w:r>
      <w:r w:rsidR="00A51551">
        <w:t xml:space="preserve"> arrival</w:t>
      </w:r>
      <w:r>
        <w:t>,</w:t>
      </w:r>
    </w:p>
    <w:p w14:paraId="41D76A83" w14:textId="14C1026A" w:rsidR="00204F6E" w:rsidRDefault="00204F6E" w:rsidP="00204F6E">
      <w:pPr>
        <w:pStyle w:val="ListParagraph"/>
        <w:numPr>
          <w:ilvl w:val="0"/>
          <w:numId w:val="18"/>
        </w:numPr>
        <w:jc w:val="both"/>
      </w:pPr>
      <w:r>
        <w:t>Serving cell quality (based on RRM measurements)</w:t>
      </w:r>
    </w:p>
    <w:p w14:paraId="6F47C1AA" w14:textId="1EABD01F" w:rsidR="00204F6E" w:rsidRDefault="00204F6E" w:rsidP="00204F6E">
      <w:pPr>
        <w:jc w:val="both"/>
      </w:pPr>
      <w:r>
        <w:t xml:space="preserve">The entry/exit conditions </w:t>
      </w:r>
      <w:r w:rsidRPr="00204F6E">
        <w:t>for LP-WUS monitoring</w:t>
      </w:r>
      <w:r>
        <w:t xml:space="preserve"> based on the RRM measurements need to be discussed in RAN4.</w:t>
      </w:r>
    </w:p>
    <w:p w14:paraId="2D59FE59" w14:textId="15CE5265" w:rsidR="00204F6E" w:rsidRDefault="00204F6E" w:rsidP="00204F6E">
      <w:pPr>
        <w:jc w:val="both"/>
        <w:rPr>
          <w:b/>
          <w:bCs/>
        </w:rPr>
      </w:pPr>
      <w:r>
        <w:rPr>
          <w:b/>
          <w:bCs/>
        </w:rPr>
        <w:t>Proposal 3: RAN4 needs to discuss the</w:t>
      </w:r>
      <w:r w:rsidRPr="00204F6E">
        <w:rPr>
          <w:b/>
          <w:bCs/>
        </w:rPr>
        <w:t xml:space="preserve"> entry/exit conditions for LP-WUS monitoring</w:t>
      </w:r>
      <w:r>
        <w:rPr>
          <w:b/>
          <w:bCs/>
        </w:rPr>
        <w:t xml:space="preserve"> based on the RRM measurements.</w:t>
      </w:r>
    </w:p>
    <w:p w14:paraId="34FCF017" w14:textId="145C552D" w:rsidR="00204F6E" w:rsidRDefault="00204F6E" w:rsidP="00A16F84">
      <w:pPr>
        <w:jc w:val="both"/>
      </w:pPr>
      <w:r>
        <w:t xml:space="preserve">LP-WUR can perform </w:t>
      </w:r>
      <w:r>
        <w:rPr>
          <w:lang w:val="en-US"/>
        </w:rPr>
        <w:t>synchronization</w:t>
      </w:r>
      <w:r>
        <w:t xml:space="preserve"> and RRM measurements based on the detection of either LP-SS or PSS/SSS, depending on the LP-WUR </w:t>
      </w:r>
      <w:r w:rsidRPr="00204F6E">
        <w:t>architecture</w:t>
      </w:r>
      <w:r w:rsidR="00B62E0B">
        <w:t>,</w:t>
      </w:r>
      <w:r>
        <w:t xml:space="preserve"> as:</w:t>
      </w:r>
    </w:p>
    <w:p w14:paraId="6ADB5728" w14:textId="1B16FCBF" w:rsidR="00204F6E" w:rsidRDefault="00204F6E" w:rsidP="00204F6E">
      <w:pPr>
        <w:pStyle w:val="ListParagraph"/>
        <w:numPr>
          <w:ilvl w:val="0"/>
          <w:numId w:val="22"/>
        </w:numPr>
        <w:jc w:val="both"/>
      </w:pPr>
      <w:r>
        <w:t>LP-SS based RRM measurement for envelop detection-based LP-WUR</w:t>
      </w:r>
    </w:p>
    <w:p w14:paraId="40D45592" w14:textId="7BAB8460" w:rsidR="00204F6E" w:rsidRDefault="00204F6E" w:rsidP="00204F6E">
      <w:pPr>
        <w:pStyle w:val="ListParagraph"/>
        <w:numPr>
          <w:ilvl w:val="0"/>
          <w:numId w:val="22"/>
        </w:numPr>
        <w:jc w:val="both"/>
      </w:pPr>
      <w:r>
        <w:t>SSS based RRM measurement for OFDM based LP-WUR</w:t>
      </w:r>
    </w:p>
    <w:p w14:paraId="3F2E8768" w14:textId="702091B8" w:rsidR="00A16F84" w:rsidRPr="00B62E0B" w:rsidRDefault="00B62E0B" w:rsidP="00520509">
      <w:pPr>
        <w:jc w:val="both"/>
      </w:pPr>
      <w:r>
        <w:t>These measurements can determine whether LP-WUR is out of sync/in sync, thus determining the entry/exit condition for LP-WUS monitoring.</w:t>
      </w:r>
      <w:r w:rsidRPr="00B62E0B">
        <w:t xml:space="preserve"> </w:t>
      </w:r>
      <w:r>
        <w:t xml:space="preserve">The downlink radio link quality of the serving cell can be </w:t>
      </w:r>
      <w:r w:rsidR="00A51551">
        <w:t>monitored and</w:t>
      </w:r>
      <w:r>
        <w:t xml:space="preserve"> compared with a threshold to determine whether to activate/deactivate LP-WUS monitoring. LP-WUS monitoring can be activated when the downlink radio link quality is </w:t>
      </w:r>
      <w:r w:rsidR="000865A8">
        <w:t>greater</w:t>
      </w:r>
      <w:r>
        <w:t xml:space="preserve"> than a threshold</w:t>
      </w:r>
      <w:r w:rsidR="00A51551">
        <w:t xml:space="preserve"> (e.g., when the UE is in the cell centre)</w:t>
      </w:r>
      <w:r>
        <w:t xml:space="preserve">; otherwise, when the downlink radio link quality of the serving cell is smaller than a threshold </w:t>
      </w:r>
      <w:r w:rsidR="00A51551">
        <w:t xml:space="preserve">(e.g., when the UE is in the cell edge) </w:t>
      </w:r>
      <w:r>
        <w:t xml:space="preserve">UE shall fallback to </w:t>
      </w:r>
      <w:r w:rsidR="00A51551">
        <w:t xml:space="preserve">the </w:t>
      </w:r>
      <w:r>
        <w:t>MR and deactivate LP-WUS monitoring.</w:t>
      </w:r>
    </w:p>
    <w:p w14:paraId="6A391366" w14:textId="376A5727" w:rsidR="00B62E0B" w:rsidRDefault="00B62E0B" w:rsidP="00B62E0B">
      <w:pPr>
        <w:jc w:val="both"/>
        <w:rPr>
          <w:b/>
          <w:bCs/>
        </w:rPr>
      </w:pPr>
      <w:r>
        <w:rPr>
          <w:b/>
          <w:bCs/>
        </w:rPr>
        <w:t xml:space="preserve">Proposal 4: A threshold for the </w:t>
      </w:r>
      <w:r w:rsidRPr="00B62E0B">
        <w:rPr>
          <w:b/>
          <w:bCs/>
        </w:rPr>
        <w:t>downlink radio link quality</w:t>
      </w:r>
      <w:r>
        <w:rPr>
          <w:b/>
          <w:bCs/>
        </w:rPr>
        <w:t xml:space="preserve"> of </w:t>
      </w:r>
      <w:r w:rsidRPr="00B62E0B">
        <w:rPr>
          <w:b/>
          <w:bCs/>
        </w:rPr>
        <w:t xml:space="preserve">the serving cell </w:t>
      </w:r>
      <w:r>
        <w:rPr>
          <w:b/>
          <w:bCs/>
        </w:rPr>
        <w:t>can be used to determine the entry/exit conditions for LP-WUS monitoring</w:t>
      </w:r>
      <w:r w:rsidR="009134E9">
        <w:rPr>
          <w:b/>
          <w:bCs/>
        </w:rPr>
        <w:t>.</w:t>
      </w:r>
    </w:p>
    <w:p w14:paraId="5CDDC3A5" w14:textId="77777777" w:rsidR="00A16F84" w:rsidRDefault="00A16F84" w:rsidP="00520509">
      <w:pPr>
        <w:jc w:val="both"/>
        <w:rPr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3E6F4528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300F7F44" w14:textId="77777777" w:rsidR="00B73ECD" w:rsidRDefault="00B73ECD" w:rsidP="00B73ECD">
      <w:pPr>
        <w:jc w:val="both"/>
        <w:rPr>
          <w:b/>
          <w:bCs/>
        </w:rPr>
      </w:pPr>
      <w:r>
        <w:rPr>
          <w:b/>
          <w:bCs/>
        </w:rPr>
        <w:lastRenderedPageBreak/>
        <w:t>Proposal 1: RAN4 needs to first decide on the principal for defining the three aspects including the target SNR side condition, measurement accuracy and number of samples for LP-WUR based RRM requirements.</w:t>
      </w:r>
    </w:p>
    <w:p w14:paraId="5D922EE4" w14:textId="77777777" w:rsidR="00B73ECD" w:rsidRDefault="00B73ECD" w:rsidP="00B73ECD">
      <w:pPr>
        <w:jc w:val="both"/>
        <w:rPr>
          <w:b/>
          <w:bCs/>
        </w:rPr>
      </w:pPr>
      <w:r>
        <w:rPr>
          <w:b/>
          <w:bCs/>
        </w:rPr>
        <w:t>Proposal 2: RAN4 to consider fixing the target SNR side condition and/or the target accuracy (FFS whether to be equivalent to the existing</w:t>
      </w:r>
      <w:r>
        <w:t xml:space="preserve"> </w:t>
      </w:r>
      <w:r>
        <w:rPr>
          <w:b/>
          <w:bCs/>
        </w:rPr>
        <w:t>RSRP measurement side condition and accuracy) before defining a relaxed number of samples for the LP-WUR.</w:t>
      </w:r>
    </w:p>
    <w:p w14:paraId="169FA58A" w14:textId="77777777" w:rsidR="00A51551" w:rsidRDefault="00A51551" w:rsidP="00A51551">
      <w:pPr>
        <w:jc w:val="both"/>
        <w:rPr>
          <w:b/>
          <w:bCs/>
        </w:rPr>
      </w:pPr>
      <w:r>
        <w:rPr>
          <w:b/>
          <w:bCs/>
        </w:rPr>
        <w:t>Proposal 3: RAN4 needs to discuss the entry/exit conditions for LP-WUS monitoring based on the RRM measurements.</w:t>
      </w:r>
    </w:p>
    <w:p w14:paraId="568BA160" w14:textId="77777777" w:rsidR="00A51551" w:rsidRDefault="00A51551" w:rsidP="00A51551">
      <w:pPr>
        <w:jc w:val="both"/>
        <w:rPr>
          <w:b/>
          <w:bCs/>
        </w:rPr>
      </w:pPr>
      <w:r>
        <w:rPr>
          <w:b/>
          <w:bCs/>
        </w:rPr>
        <w:t>Proposal 4: A threshold for the downlink radio link quality of the serving cell can be used to determine the entry/exit conditions for LP-WUS monitoring.</w:t>
      </w:r>
    </w:p>
    <w:p w14:paraId="7FAC53C1" w14:textId="77777777" w:rsidR="009134E9" w:rsidRDefault="009134E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7EB8872" w14:textId="4E8836BD" w:rsidR="00FE3880" w:rsidRPr="00520509" w:rsidRDefault="00A31586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3" w:name="_Ref91246572"/>
      <w:r w:rsidRPr="00A31586">
        <w:t>RP-240801</w:t>
      </w:r>
      <w:r w:rsidR="00FE3880">
        <w:t xml:space="preserve">, </w:t>
      </w:r>
      <w:r w:rsidRPr="00A31586">
        <w:t>Revised WID: Low-power wake-up signal and receiver for NR (LP-WUS/WUR)</w:t>
      </w:r>
      <w:r w:rsidR="00FE3880">
        <w:t xml:space="preserve">, </w:t>
      </w:r>
      <w:r w:rsidRPr="00A31586">
        <w:t>vivo, NTT DOCOMO, Ericsson, MediaTek, Samsung, Sony</w:t>
      </w:r>
      <w:r w:rsidR="00FE3880">
        <w:t>.</w:t>
      </w:r>
      <w:bookmarkEnd w:id="3"/>
    </w:p>
    <w:p w14:paraId="48BD853C" w14:textId="6D88853A" w:rsidR="006A7A50" w:rsidRPr="001A5974" w:rsidRDefault="006A7A50" w:rsidP="00164D3F">
      <w:pPr>
        <w:pStyle w:val="ListParagraph"/>
        <w:spacing w:line="256" w:lineRule="auto"/>
        <w:ind w:left="405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0F92" w14:textId="77777777" w:rsidR="00F00A99" w:rsidRDefault="00F00A99">
      <w:r>
        <w:separator/>
      </w:r>
    </w:p>
  </w:endnote>
  <w:endnote w:type="continuationSeparator" w:id="0">
    <w:p w14:paraId="6259853D" w14:textId="77777777" w:rsidR="00F00A99" w:rsidRDefault="00F0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A4D86" w14:textId="77777777" w:rsidR="00F00A99" w:rsidRDefault="00F00A99">
      <w:r>
        <w:separator/>
      </w:r>
    </w:p>
  </w:footnote>
  <w:footnote w:type="continuationSeparator" w:id="0">
    <w:p w14:paraId="461EF598" w14:textId="77777777" w:rsidR="00F00A99" w:rsidRDefault="00F00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2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7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18"/>
  </w:num>
  <w:num w:numId="2" w16cid:durableId="17387490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9"/>
  </w:num>
  <w:num w:numId="4" w16cid:durableId="1579513991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0"/>
  </w:num>
  <w:num w:numId="6" w16cid:durableId="123088283">
    <w:abstractNumId w:val="12"/>
  </w:num>
  <w:num w:numId="7" w16cid:durableId="933320673">
    <w:abstractNumId w:val="6"/>
  </w:num>
  <w:num w:numId="8" w16cid:durableId="1639996714">
    <w:abstractNumId w:val="14"/>
  </w:num>
  <w:num w:numId="9" w16cid:durableId="913469679">
    <w:abstractNumId w:val="12"/>
  </w:num>
  <w:num w:numId="10" w16cid:durableId="1545212710">
    <w:abstractNumId w:val="14"/>
  </w:num>
  <w:num w:numId="11" w16cid:durableId="1093014052">
    <w:abstractNumId w:val="0"/>
  </w:num>
  <w:num w:numId="12" w16cid:durableId="1287157629">
    <w:abstractNumId w:val="5"/>
  </w:num>
  <w:num w:numId="13" w16cid:durableId="2027827007">
    <w:abstractNumId w:val="13"/>
  </w:num>
  <w:num w:numId="14" w16cid:durableId="797920952">
    <w:abstractNumId w:val="8"/>
  </w:num>
  <w:num w:numId="15" w16cid:durableId="1583298407">
    <w:abstractNumId w:val="8"/>
  </w:num>
  <w:num w:numId="16" w16cid:durableId="729232797">
    <w:abstractNumId w:val="17"/>
  </w:num>
  <w:num w:numId="17" w16cid:durableId="1809740761">
    <w:abstractNumId w:val="7"/>
  </w:num>
  <w:num w:numId="18" w16cid:durableId="284191857">
    <w:abstractNumId w:val="1"/>
  </w:num>
  <w:num w:numId="19" w16cid:durableId="401487208">
    <w:abstractNumId w:val="4"/>
  </w:num>
  <w:num w:numId="20" w16cid:durableId="1532840962">
    <w:abstractNumId w:val="15"/>
  </w:num>
  <w:num w:numId="21" w16cid:durableId="2037349397">
    <w:abstractNumId w:val="3"/>
  </w:num>
  <w:num w:numId="22" w16cid:durableId="1783374912">
    <w:abstractNumId w:val="11"/>
  </w:num>
  <w:num w:numId="23" w16cid:durableId="3245954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F4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0F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0F4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2024-04-08T23:24:00Z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